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Override PartName="/word/charts/chart1.xml" ContentType="application/vnd.openxmlformats-officedocument.drawingml.chart+xml"/>
  <Default Extension="png" ContentType="image/png"/>
  <Override PartName="/word/webSettings.xml" ContentType="application/vnd.openxmlformats-officedocument.wordprocessingml.webSettings+xml"/>
  <Default Extension="bin" ContentType="application/vnd.openxmlformats-officedocument.oleObject"/>
  <Override PartName="/word/theme/theme1.xml" ContentType="application/vnd.openxmlformats-officedocument.theme+xml"/>
  <Override PartName="/word/charts/chart2.xml" ContentType="application/vnd.openxmlformats-officedocument.drawingml.chart+xml"/>
  <Override PartName="/word/styles.xml" ContentType="application/vnd.openxmlformats-officedocument.wordprocessingml.styles+xml"/>
  <Default Extension="pict" ContentType="image/pict"/>
  <Default Extension="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EE0FC8" w:rsidRDefault="00EE0FC8">
      <w:r>
        <w:t xml:space="preserve">What percentage of potato chip bags that weigh </w:t>
      </w:r>
      <w:r>
        <w:rPr>
          <w:u w:val="single"/>
        </w:rPr>
        <w:t>less</w:t>
      </w:r>
      <w:r>
        <w:t xml:space="preserve"> than advertised amount would you accept as a consumer?</w:t>
      </w:r>
    </w:p>
    <w:p w:rsidR="00EE0FC8" w:rsidRDefault="00EE0FC8"/>
    <w:p w:rsidR="00EE0FC8" w:rsidRDefault="00EE0FC8">
      <w:r>
        <w:t>a) 0 – 2</w:t>
      </w:r>
      <w:r w:rsidR="002D46CC">
        <w:t>%</w:t>
      </w:r>
      <w:r>
        <w:t>?</w:t>
      </w:r>
      <w:r>
        <w:tab/>
        <w:t>b) 2 – 10%</w:t>
      </w:r>
      <w:r w:rsidR="002D46CC">
        <w:t>?</w:t>
      </w:r>
      <w:r>
        <w:tab/>
        <w:t>c) 10 – 20%</w:t>
      </w:r>
      <w:r w:rsidR="002D46CC">
        <w:t>?</w:t>
      </w:r>
      <w:r>
        <w:tab/>
        <w:t>d) 20 – 50</w:t>
      </w:r>
      <w:r w:rsidR="002D46CC">
        <w:t>%</w:t>
      </w:r>
      <w:r>
        <w:t>?</w:t>
      </w:r>
    </w:p>
    <w:p w:rsidR="00EE0FC8" w:rsidRDefault="00EE0FC8"/>
    <w:p w:rsidR="00345C9F" w:rsidRDefault="00345C9F">
      <w:r>
        <w:t>Potato Chip Data</w:t>
      </w:r>
    </w:p>
    <w:p w:rsidR="00345C9F" w:rsidRDefault="00345C9F"/>
    <w:p w:rsidR="00345C9F" w:rsidRDefault="00345C9F"/>
    <w:p w:rsidR="0005583C" w:rsidRDefault="00345C9F">
      <w:r>
        <w:rPr>
          <w:noProof/>
        </w:rPr>
        <w:drawing>
          <wp:inline distT="0" distB="0" distL="0" distR="0">
            <wp:extent cx="2312035" cy="2416889"/>
            <wp:effectExtent l="2540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063" cy="24190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</w:p>
    <w:p w:rsidR="0005583C" w:rsidRDefault="0005583C"/>
    <w:p w:rsidR="0005583C" w:rsidRDefault="0005583C">
      <w:r w:rsidRPr="00D46F54">
        <w:rPr>
          <w:rFonts w:ascii="Verdana" w:hAnsi="Verdana"/>
          <w:color w:val="000000"/>
        </w:rPr>
        <w:t>California Earthquake Chips - Advertised 42 g Net Weight</w:t>
      </w:r>
    </w:p>
    <w:p w:rsidR="0005583C" w:rsidRDefault="0005583C"/>
    <w:tbl>
      <w:tblPr>
        <w:tblW w:w="9000" w:type="dxa"/>
        <w:tblInd w:w="98" w:type="dxa"/>
        <w:tblLook w:val="0000"/>
      </w:tblPr>
      <w:tblGrid>
        <w:gridCol w:w="1500"/>
        <w:gridCol w:w="1500"/>
        <w:gridCol w:w="1500"/>
        <w:gridCol w:w="1500"/>
        <w:gridCol w:w="1500"/>
        <w:gridCol w:w="1500"/>
      </w:tblGrid>
      <w:tr w:rsidR="0005583C" w:rsidRPr="0005583C">
        <w:trPr>
          <w:trHeight w:val="46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83C" w:rsidRPr="0005583C" w:rsidRDefault="0005583C" w:rsidP="0005583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05583C">
              <w:rPr>
                <w:rFonts w:ascii="Verdana" w:hAnsi="Verdana"/>
                <w:b/>
                <w:bCs/>
                <w:sz w:val="36"/>
                <w:szCs w:val="36"/>
              </w:rPr>
              <w:t>34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83C" w:rsidRPr="0005583C" w:rsidRDefault="0005583C" w:rsidP="0005583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05583C">
              <w:rPr>
                <w:rFonts w:ascii="Verdana" w:hAnsi="Verdana"/>
                <w:b/>
                <w:bCs/>
                <w:sz w:val="36"/>
                <w:szCs w:val="36"/>
              </w:rPr>
              <w:t>42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83C" w:rsidRPr="0005583C" w:rsidRDefault="0005583C" w:rsidP="0005583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05583C">
              <w:rPr>
                <w:rFonts w:ascii="Verdana" w:hAnsi="Verdana"/>
                <w:b/>
                <w:bCs/>
                <w:sz w:val="36"/>
                <w:szCs w:val="36"/>
              </w:rPr>
              <w:t>45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83C" w:rsidRPr="0005583C" w:rsidRDefault="0005583C" w:rsidP="0005583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05583C">
              <w:rPr>
                <w:rFonts w:ascii="Verdana" w:hAnsi="Verdana"/>
                <w:b/>
                <w:bCs/>
                <w:sz w:val="36"/>
                <w:szCs w:val="36"/>
              </w:rPr>
              <w:t>46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83C" w:rsidRPr="0005583C" w:rsidRDefault="0005583C" w:rsidP="0005583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05583C">
              <w:rPr>
                <w:rFonts w:ascii="Verdana" w:hAnsi="Verdana"/>
                <w:b/>
                <w:bCs/>
                <w:sz w:val="36"/>
                <w:szCs w:val="36"/>
              </w:rPr>
              <w:t>48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83C" w:rsidRPr="0005583C" w:rsidRDefault="0005583C" w:rsidP="0005583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05583C">
              <w:rPr>
                <w:rFonts w:ascii="Verdana" w:hAnsi="Verdana"/>
                <w:b/>
                <w:bCs/>
                <w:sz w:val="36"/>
                <w:szCs w:val="36"/>
              </w:rPr>
              <w:t>48</w:t>
            </w:r>
          </w:p>
        </w:tc>
      </w:tr>
      <w:tr w:rsidR="0005583C" w:rsidRPr="0005583C">
        <w:trPr>
          <w:trHeight w:val="46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83C" w:rsidRPr="0005583C" w:rsidRDefault="0005583C" w:rsidP="0005583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05583C">
              <w:rPr>
                <w:rFonts w:ascii="Verdana" w:hAnsi="Verdana"/>
                <w:b/>
                <w:bCs/>
                <w:sz w:val="36"/>
                <w:szCs w:val="36"/>
              </w:rPr>
              <w:t>36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83C" w:rsidRPr="0005583C" w:rsidRDefault="0005583C" w:rsidP="0005583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05583C">
              <w:rPr>
                <w:rFonts w:ascii="Verdana" w:hAnsi="Verdana"/>
                <w:b/>
                <w:bCs/>
                <w:sz w:val="36"/>
                <w:szCs w:val="36"/>
              </w:rPr>
              <w:t>42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83C" w:rsidRPr="0005583C" w:rsidRDefault="0005583C" w:rsidP="0005583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05583C">
              <w:rPr>
                <w:rFonts w:ascii="Verdana" w:hAnsi="Verdana"/>
                <w:b/>
                <w:bCs/>
                <w:sz w:val="36"/>
                <w:szCs w:val="36"/>
              </w:rPr>
              <w:t>45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83C" w:rsidRPr="0005583C" w:rsidRDefault="0005583C" w:rsidP="0005583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05583C">
              <w:rPr>
                <w:rFonts w:ascii="Verdana" w:hAnsi="Verdana"/>
                <w:b/>
                <w:bCs/>
                <w:sz w:val="36"/>
                <w:szCs w:val="36"/>
              </w:rPr>
              <w:t>46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83C" w:rsidRPr="0005583C" w:rsidRDefault="0005583C" w:rsidP="0005583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05583C">
              <w:rPr>
                <w:rFonts w:ascii="Verdana" w:hAnsi="Verdana"/>
                <w:b/>
                <w:bCs/>
                <w:sz w:val="36"/>
                <w:szCs w:val="36"/>
              </w:rPr>
              <w:t>48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83C" w:rsidRPr="0005583C" w:rsidRDefault="0005583C" w:rsidP="0005583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05583C">
              <w:rPr>
                <w:rFonts w:ascii="Verdana" w:hAnsi="Verdana"/>
                <w:b/>
                <w:bCs/>
                <w:sz w:val="36"/>
                <w:szCs w:val="36"/>
              </w:rPr>
              <w:t>49</w:t>
            </w:r>
          </w:p>
        </w:tc>
      </w:tr>
      <w:tr w:rsidR="0005583C" w:rsidRPr="0005583C">
        <w:trPr>
          <w:trHeight w:val="46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83C" w:rsidRPr="0005583C" w:rsidRDefault="0005583C" w:rsidP="0005583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05583C">
              <w:rPr>
                <w:rFonts w:ascii="Verdana" w:hAnsi="Verdana"/>
                <w:b/>
                <w:bCs/>
                <w:sz w:val="36"/>
                <w:szCs w:val="36"/>
              </w:rPr>
              <w:t>36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83C" w:rsidRPr="0005583C" w:rsidRDefault="0005583C" w:rsidP="0005583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05583C">
              <w:rPr>
                <w:rFonts w:ascii="Verdana" w:hAnsi="Verdana"/>
                <w:b/>
                <w:bCs/>
                <w:sz w:val="36"/>
                <w:szCs w:val="36"/>
              </w:rPr>
              <w:t>43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83C" w:rsidRPr="0005583C" w:rsidRDefault="0005583C" w:rsidP="0005583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05583C">
              <w:rPr>
                <w:rFonts w:ascii="Verdana" w:hAnsi="Verdana"/>
                <w:b/>
                <w:bCs/>
                <w:sz w:val="36"/>
                <w:szCs w:val="36"/>
              </w:rPr>
              <w:t>45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83C" w:rsidRPr="0005583C" w:rsidRDefault="0005583C" w:rsidP="0005583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05583C">
              <w:rPr>
                <w:rFonts w:ascii="Verdana" w:hAnsi="Verdana"/>
                <w:b/>
                <w:bCs/>
                <w:sz w:val="36"/>
                <w:szCs w:val="36"/>
              </w:rPr>
              <w:t>46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83C" w:rsidRPr="0005583C" w:rsidRDefault="0005583C" w:rsidP="0005583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05583C">
              <w:rPr>
                <w:rFonts w:ascii="Verdana" w:hAnsi="Verdana"/>
                <w:b/>
                <w:bCs/>
                <w:sz w:val="36"/>
                <w:szCs w:val="36"/>
              </w:rPr>
              <w:t>48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83C" w:rsidRPr="0005583C" w:rsidRDefault="0005583C" w:rsidP="0005583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05583C">
              <w:rPr>
                <w:rFonts w:ascii="Verdana" w:hAnsi="Verdana"/>
                <w:b/>
                <w:bCs/>
                <w:sz w:val="36"/>
                <w:szCs w:val="36"/>
              </w:rPr>
              <w:t>50</w:t>
            </w:r>
          </w:p>
        </w:tc>
      </w:tr>
      <w:tr w:rsidR="0005583C" w:rsidRPr="0005583C">
        <w:trPr>
          <w:trHeight w:val="46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83C" w:rsidRPr="0005583C" w:rsidRDefault="0005583C" w:rsidP="0005583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05583C">
              <w:rPr>
                <w:rFonts w:ascii="Verdana" w:hAnsi="Verdana"/>
                <w:b/>
                <w:bCs/>
                <w:sz w:val="36"/>
                <w:szCs w:val="36"/>
              </w:rPr>
              <w:t>36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83C" w:rsidRPr="0005583C" w:rsidRDefault="0005583C" w:rsidP="0005583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05583C">
              <w:rPr>
                <w:rFonts w:ascii="Verdana" w:hAnsi="Verdana"/>
                <w:b/>
                <w:bCs/>
                <w:sz w:val="36"/>
                <w:szCs w:val="36"/>
              </w:rPr>
              <w:t>43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83C" w:rsidRPr="0005583C" w:rsidRDefault="0005583C" w:rsidP="0005583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05583C">
              <w:rPr>
                <w:rFonts w:ascii="Verdana" w:hAnsi="Verdana"/>
                <w:b/>
                <w:bCs/>
                <w:sz w:val="36"/>
                <w:szCs w:val="36"/>
              </w:rPr>
              <w:t>45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83C" w:rsidRPr="0005583C" w:rsidRDefault="0005583C" w:rsidP="0005583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05583C">
              <w:rPr>
                <w:rFonts w:ascii="Verdana" w:hAnsi="Verdana"/>
                <w:b/>
                <w:bCs/>
                <w:sz w:val="36"/>
                <w:szCs w:val="36"/>
              </w:rPr>
              <w:t>46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83C" w:rsidRPr="0005583C" w:rsidRDefault="0005583C" w:rsidP="0005583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05583C">
              <w:rPr>
                <w:rFonts w:ascii="Verdana" w:hAnsi="Verdana"/>
                <w:b/>
                <w:bCs/>
                <w:sz w:val="36"/>
                <w:szCs w:val="36"/>
              </w:rPr>
              <w:t>48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83C" w:rsidRPr="0005583C" w:rsidRDefault="0005583C" w:rsidP="0005583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05583C">
              <w:rPr>
                <w:rFonts w:ascii="Verdana" w:hAnsi="Verdana"/>
                <w:b/>
                <w:bCs/>
                <w:sz w:val="36"/>
                <w:szCs w:val="36"/>
              </w:rPr>
              <w:t>50</w:t>
            </w:r>
          </w:p>
        </w:tc>
      </w:tr>
      <w:tr w:rsidR="0005583C" w:rsidRPr="0005583C">
        <w:trPr>
          <w:trHeight w:val="46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83C" w:rsidRPr="0005583C" w:rsidRDefault="0005583C" w:rsidP="0005583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05583C">
              <w:rPr>
                <w:rFonts w:ascii="Verdana" w:hAnsi="Verdana"/>
                <w:b/>
                <w:bCs/>
                <w:sz w:val="36"/>
                <w:szCs w:val="36"/>
              </w:rPr>
              <w:t>37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83C" w:rsidRPr="0005583C" w:rsidRDefault="0005583C" w:rsidP="0005583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05583C">
              <w:rPr>
                <w:rFonts w:ascii="Verdana" w:hAnsi="Verdana"/>
                <w:b/>
                <w:bCs/>
                <w:sz w:val="36"/>
                <w:szCs w:val="36"/>
              </w:rPr>
              <w:t>43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83C" w:rsidRPr="0005583C" w:rsidRDefault="0005583C" w:rsidP="0005583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05583C">
              <w:rPr>
                <w:rFonts w:ascii="Verdana" w:hAnsi="Verdana"/>
                <w:b/>
                <w:bCs/>
                <w:sz w:val="36"/>
                <w:szCs w:val="36"/>
              </w:rPr>
              <w:t>45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83C" w:rsidRPr="0005583C" w:rsidRDefault="0005583C" w:rsidP="0005583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05583C">
              <w:rPr>
                <w:rFonts w:ascii="Verdana" w:hAnsi="Verdana"/>
                <w:b/>
                <w:bCs/>
                <w:sz w:val="36"/>
                <w:szCs w:val="36"/>
              </w:rPr>
              <w:t>46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83C" w:rsidRPr="0005583C" w:rsidRDefault="0005583C" w:rsidP="0005583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05583C">
              <w:rPr>
                <w:rFonts w:ascii="Verdana" w:hAnsi="Verdana"/>
                <w:b/>
                <w:bCs/>
                <w:sz w:val="36"/>
                <w:szCs w:val="36"/>
              </w:rPr>
              <w:t>48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83C" w:rsidRPr="0005583C" w:rsidRDefault="0005583C" w:rsidP="0005583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05583C">
              <w:rPr>
                <w:rFonts w:ascii="Verdana" w:hAnsi="Verdana"/>
                <w:b/>
                <w:bCs/>
                <w:sz w:val="36"/>
                <w:szCs w:val="36"/>
              </w:rPr>
              <w:t>50</w:t>
            </w:r>
          </w:p>
        </w:tc>
      </w:tr>
      <w:tr w:rsidR="0005583C" w:rsidRPr="0005583C">
        <w:trPr>
          <w:trHeight w:val="46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83C" w:rsidRPr="0005583C" w:rsidRDefault="0005583C" w:rsidP="0005583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05583C">
              <w:rPr>
                <w:rFonts w:ascii="Verdana" w:hAnsi="Verdana"/>
                <w:b/>
                <w:bCs/>
                <w:sz w:val="36"/>
                <w:szCs w:val="36"/>
              </w:rPr>
              <w:t>39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83C" w:rsidRPr="0005583C" w:rsidRDefault="0005583C" w:rsidP="0005583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05583C">
              <w:rPr>
                <w:rFonts w:ascii="Verdana" w:hAnsi="Verdana"/>
                <w:b/>
                <w:bCs/>
                <w:sz w:val="36"/>
                <w:szCs w:val="36"/>
              </w:rPr>
              <w:t>43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83C" w:rsidRPr="0005583C" w:rsidRDefault="0005583C" w:rsidP="0005583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05583C">
              <w:rPr>
                <w:rFonts w:ascii="Verdana" w:hAnsi="Verdana"/>
                <w:b/>
                <w:bCs/>
                <w:sz w:val="36"/>
                <w:szCs w:val="36"/>
              </w:rPr>
              <w:t>45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83C" w:rsidRPr="0005583C" w:rsidRDefault="0005583C" w:rsidP="0005583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05583C">
              <w:rPr>
                <w:rFonts w:ascii="Verdana" w:hAnsi="Verdana"/>
                <w:b/>
                <w:bCs/>
                <w:sz w:val="36"/>
                <w:szCs w:val="36"/>
              </w:rPr>
              <w:t>46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83C" w:rsidRPr="0005583C" w:rsidRDefault="0005583C" w:rsidP="0005583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05583C">
              <w:rPr>
                <w:rFonts w:ascii="Verdana" w:hAnsi="Verdana"/>
                <w:b/>
                <w:bCs/>
                <w:sz w:val="36"/>
                <w:szCs w:val="36"/>
              </w:rPr>
              <w:t>48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83C" w:rsidRPr="0005583C" w:rsidRDefault="0005583C" w:rsidP="0005583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05583C">
              <w:rPr>
                <w:rFonts w:ascii="Verdana" w:hAnsi="Verdana"/>
                <w:b/>
                <w:bCs/>
                <w:sz w:val="36"/>
                <w:szCs w:val="36"/>
              </w:rPr>
              <w:t>50</w:t>
            </w:r>
          </w:p>
        </w:tc>
      </w:tr>
      <w:tr w:rsidR="0005583C" w:rsidRPr="0005583C">
        <w:trPr>
          <w:trHeight w:val="46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83C" w:rsidRPr="0005583C" w:rsidRDefault="0005583C" w:rsidP="0005583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05583C">
              <w:rPr>
                <w:rFonts w:ascii="Verdana" w:hAnsi="Verdana"/>
                <w:b/>
                <w:bCs/>
                <w:sz w:val="36"/>
                <w:szCs w:val="36"/>
              </w:rPr>
              <w:t>39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83C" w:rsidRPr="0005583C" w:rsidRDefault="0005583C" w:rsidP="0005583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05583C">
              <w:rPr>
                <w:rFonts w:ascii="Verdana" w:hAnsi="Verdana"/>
                <w:b/>
                <w:bCs/>
                <w:sz w:val="36"/>
                <w:szCs w:val="36"/>
              </w:rPr>
              <w:t>44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83C" w:rsidRPr="0005583C" w:rsidRDefault="0005583C" w:rsidP="0005583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05583C">
              <w:rPr>
                <w:rFonts w:ascii="Verdana" w:hAnsi="Verdana"/>
                <w:b/>
                <w:bCs/>
                <w:sz w:val="36"/>
                <w:szCs w:val="36"/>
              </w:rPr>
              <w:t>46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83C" w:rsidRPr="0005583C" w:rsidRDefault="0005583C" w:rsidP="0005583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05583C">
              <w:rPr>
                <w:rFonts w:ascii="Verdana" w:hAnsi="Verdana"/>
                <w:b/>
                <w:bCs/>
                <w:sz w:val="36"/>
                <w:szCs w:val="36"/>
              </w:rPr>
              <w:t>46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83C" w:rsidRPr="0005583C" w:rsidRDefault="0005583C" w:rsidP="0005583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05583C">
              <w:rPr>
                <w:rFonts w:ascii="Verdana" w:hAnsi="Verdana"/>
                <w:b/>
                <w:bCs/>
                <w:sz w:val="36"/>
                <w:szCs w:val="36"/>
              </w:rPr>
              <w:t>48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83C" w:rsidRPr="0005583C" w:rsidRDefault="0005583C" w:rsidP="0005583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05583C">
              <w:rPr>
                <w:rFonts w:ascii="Verdana" w:hAnsi="Verdana"/>
                <w:b/>
                <w:bCs/>
                <w:sz w:val="36"/>
                <w:szCs w:val="36"/>
              </w:rPr>
              <w:t>50</w:t>
            </w:r>
          </w:p>
        </w:tc>
      </w:tr>
      <w:tr w:rsidR="0005583C" w:rsidRPr="0005583C">
        <w:trPr>
          <w:trHeight w:val="46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83C" w:rsidRPr="0005583C" w:rsidRDefault="0005583C" w:rsidP="0005583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05583C">
              <w:rPr>
                <w:rFonts w:ascii="Verdana" w:hAnsi="Verdana"/>
                <w:b/>
                <w:bCs/>
                <w:sz w:val="36"/>
                <w:szCs w:val="36"/>
              </w:rPr>
              <w:t>41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83C" w:rsidRPr="0005583C" w:rsidRDefault="0005583C" w:rsidP="0005583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05583C">
              <w:rPr>
                <w:rFonts w:ascii="Verdana" w:hAnsi="Verdana"/>
                <w:b/>
                <w:bCs/>
                <w:sz w:val="36"/>
                <w:szCs w:val="36"/>
              </w:rPr>
              <w:t>45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83C" w:rsidRPr="0005583C" w:rsidRDefault="0005583C" w:rsidP="0005583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05583C">
              <w:rPr>
                <w:rFonts w:ascii="Verdana" w:hAnsi="Verdana"/>
                <w:b/>
                <w:bCs/>
                <w:sz w:val="36"/>
                <w:szCs w:val="36"/>
              </w:rPr>
              <w:t>46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83C" w:rsidRPr="0005583C" w:rsidRDefault="0005583C" w:rsidP="0005583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05583C">
              <w:rPr>
                <w:rFonts w:ascii="Verdana" w:hAnsi="Verdana"/>
                <w:b/>
                <w:bCs/>
                <w:sz w:val="36"/>
                <w:szCs w:val="36"/>
              </w:rPr>
              <w:t>47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83C" w:rsidRPr="0005583C" w:rsidRDefault="0005583C" w:rsidP="0005583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05583C">
              <w:rPr>
                <w:rFonts w:ascii="Verdana" w:hAnsi="Verdana"/>
                <w:b/>
                <w:bCs/>
                <w:sz w:val="36"/>
                <w:szCs w:val="36"/>
              </w:rPr>
              <w:t>48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83C" w:rsidRPr="0005583C" w:rsidRDefault="0005583C" w:rsidP="0005583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05583C">
              <w:rPr>
                <w:rFonts w:ascii="Verdana" w:hAnsi="Verdana"/>
                <w:b/>
                <w:bCs/>
                <w:sz w:val="36"/>
                <w:szCs w:val="36"/>
              </w:rPr>
              <w:t>53</w:t>
            </w:r>
          </w:p>
        </w:tc>
      </w:tr>
      <w:tr w:rsidR="0005583C" w:rsidRPr="0005583C">
        <w:trPr>
          <w:trHeight w:val="46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83C" w:rsidRPr="0005583C" w:rsidRDefault="0005583C" w:rsidP="0005583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05583C">
              <w:rPr>
                <w:rFonts w:ascii="Verdana" w:hAnsi="Verdana"/>
                <w:b/>
                <w:bCs/>
                <w:sz w:val="36"/>
                <w:szCs w:val="36"/>
              </w:rPr>
              <w:t>41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83C" w:rsidRPr="0005583C" w:rsidRDefault="0005583C" w:rsidP="0005583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05583C">
              <w:rPr>
                <w:rFonts w:ascii="Verdana" w:hAnsi="Verdana"/>
                <w:b/>
                <w:bCs/>
                <w:sz w:val="36"/>
                <w:szCs w:val="36"/>
              </w:rPr>
              <w:t>45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83C" w:rsidRPr="0005583C" w:rsidRDefault="0005583C" w:rsidP="0005583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05583C">
              <w:rPr>
                <w:rFonts w:ascii="Verdana" w:hAnsi="Verdana"/>
                <w:b/>
                <w:bCs/>
                <w:sz w:val="36"/>
                <w:szCs w:val="36"/>
              </w:rPr>
              <w:t>46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83C" w:rsidRPr="0005583C" w:rsidRDefault="0005583C" w:rsidP="0005583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05583C">
              <w:rPr>
                <w:rFonts w:ascii="Verdana" w:hAnsi="Verdana"/>
                <w:b/>
                <w:bCs/>
                <w:sz w:val="36"/>
                <w:szCs w:val="36"/>
              </w:rPr>
              <w:t>47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83C" w:rsidRPr="0005583C" w:rsidRDefault="0005583C" w:rsidP="0005583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05583C">
              <w:rPr>
                <w:rFonts w:ascii="Verdana" w:hAnsi="Verdana"/>
                <w:b/>
                <w:bCs/>
                <w:sz w:val="36"/>
                <w:szCs w:val="36"/>
              </w:rPr>
              <w:t>48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83C" w:rsidRPr="0005583C" w:rsidRDefault="0005583C" w:rsidP="0005583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05583C">
              <w:rPr>
                <w:rFonts w:ascii="Verdana" w:hAnsi="Verdana"/>
                <w:b/>
                <w:bCs/>
                <w:sz w:val="36"/>
                <w:szCs w:val="36"/>
              </w:rPr>
              <w:t>54</w:t>
            </w:r>
          </w:p>
        </w:tc>
      </w:tr>
      <w:tr w:rsidR="0005583C" w:rsidRPr="0005583C">
        <w:trPr>
          <w:trHeight w:val="46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83C" w:rsidRPr="0005583C" w:rsidRDefault="0005583C" w:rsidP="0005583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05583C">
              <w:rPr>
                <w:rFonts w:ascii="Verdana" w:hAnsi="Verdana"/>
                <w:b/>
                <w:bCs/>
                <w:sz w:val="36"/>
                <w:szCs w:val="36"/>
              </w:rPr>
              <w:t>41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83C" w:rsidRPr="0005583C" w:rsidRDefault="0005583C" w:rsidP="0005583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05583C">
              <w:rPr>
                <w:rFonts w:ascii="Verdana" w:hAnsi="Verdana"/>
                <w:b/>
                <w:bCs/>
                <w:sz w:val="36"/>
                <w:szCs w:val="36"/>
              </w:rPr>
              <w:t>45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83C" w:rsidRPr="0005583C" w:rsidRDefault="0005583C" w:rsidP="0005583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05583C">
              <w:rPr>
                <w:rFonts w:ascii="Verdana" w:hAnsi="Verdana"/>
                <w:b/>
                <w:bCs/>
                <w:sz w:val="36"/>
                <w:szCs w:val="36"/>
              </w:rPr>
              <w:t>46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83C" w:rsidRPr="0005583C" w:rsidRDefault="0005583C" w:rsidP="0005583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05583C">
              <w:rPr>
                <w:rFonts w:ascii="Verdana" w:hAnsi="Verdana"/>
                <w:b/>
                <w:bCs/>
                <w:sz w:val="36"/>
                <w:szCs w:val="36"/>
              </w:rPr>
              <w:t>47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83C" w:rsidRPr="0005583C" w:rsidRDefault="0005583C" w:rsidP="0005583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05583C">
              <w:rPr>
                <w:rFonts w:ascii="Verdana" w:hAnsi="Verdana"/>
                <w:b/>
                <w:bCs/>
                <w:sz w:val="36"/>
                <w:szCs w:val="36"/>
              </w:rPr>
              <w:t>48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583C" w:rsidRPr="0005583C" w:rsidRDefault="0005583C" w:rsidP="0005583C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05583C">
              <w:rPr>
                <w:rFonts w:ascii="Verdana" w:hAnsi="Verdana"/>
                <w:b/>
                <w:bCs/>
                <w:sz w:val="36"/>
                <w:szCs w:val="36"/>
              </w:rPr>
              <w:t>59</w:t>
            </w:r>
          </w:p>
        </w:tc>
      </w:tr>
    </w:tbl>
    <w:p w:rsidR="0005583C" w:rsidRDefault="0005583C"/>
    <w:p w:rsidR="0005583C" w:rsidRDefault="0005583C"/>
    <w:p w:rsidR="0005583C" w:rsidRDefault="0005583C"/>
    <w:p w:rsidR="0005583C" w:rsidRDefault="0005583C"/>
    <w:p w:rsidR="0005583C" w:rsidRDefault="0005583C"/>
    <w:p w:rsidR="0005583C" w:rsidRDefault="0005583C"/>
    <w:p w:rsidR="0005583C" w:rsidRDefault="0005583C"/>
    <w:p w:rsidR="002A74F4" w:rsidRDefault="0005583C">
      <w:r w:rsidRPr="0005583C">
        <w:rPr>
          <w:noProof/>
        </w:rPr>
        <w:drawing>
          <wp:inline distT="0" distB="0" distL="0" distR="0">
            <wp:extent cx="4572000" cy="2743200"/>
            <wp:effectExtent l="25400" t="25400" r="0" b="0"/>
            <wp:docPr id="3" name="C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2A74F4" w:rsidRDefault="002A74F4"/>
    <w:p w:rsidR="00861952" w:rsidRDefault="00C449FD">
      <w:r>
        <w:rPr>
          <w:noProof/>
        </w:rPr>
        <w:pict>
          <v:line id="_x0000_s1028" style="position:absolute;z-index:251659264;mso-wrap-edited:f;mso-position-horizontal:absolute;mso-position-vertical:absolute" from="220.05pt,1pt" to="220.05pt,216.2pt" wrapcoords="-2147483648 0 -2147483648 225 -2147483648 22126 -2147483648 22126 -2147483648 21675 -2147483648 602 -2147483648 150 -2147483648 0 -2147483648 0" strokecolor="#0d0d0d [3069]" strokeweight="3.5pt">
            <v:fill o:detectmouseclick="t"/>
            <v:shadow on="t" opacity="22938f" mv:blur="38100f" offset="0,2pt"/>
            <v:textbox inset=",7.2pt,,7.2pt"/>
          </v:line>
        </w:pict>
      </w:r>
      <w:r>
        <w:rPr>
          <w:noProof/>
        </w:rPr>
        <w:pict>
          <v:line id="_x0000_s1027" style="position:absolute;z-index:251658240;mso-wrap-edited:f;mso-position-horizontal:absolute;mso-position-vertical:absolute" from="202.05pt,-.25pt" to="202.05pt,214.95pt" wrapcoords="-2147483648 0 -2147483648 225 -2147483648 22126 -2147483648 22126 -2147483648 21675 -2147483648 602 -2147483648 150 -2147483648 0 -2147483648 0" strokecolor="#4a7ebb" strokeweight="3.5pt">
            <v:fill o:detectmouseclick="t"/>
            <v:shadow on="t" opacity="22938f" mv:blur="38100f" offset="0,2pt"/>
            <v:textbox inset=",7.2pt,,7.2pt"/>
          </v:line>
        </w:pict>
      </w:r>
      <w:r w:rsidR="002A74F4" w:rsidRPr="002A74F4">
        <w:rPr>
          <w:noProof/>
        </w:rPr>
        <w:drawing>
          <wp:inline distT="0" distB="0" distL="0" distR="0">
            <wp:extent cx="5486400" cy="2681605"/>
            <wp:effectExtent l="25400" t="25400" r="0" b="10795"/>
            <wp:docPr id="4" name="C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861952" w:rsidRDefault="00861952"/>
    <w:p w:rsidR="00861952" w:rsidRDefault="00861952"/>
    <w:p w:rsidR="00861952" w:rsidRDefault="00861952"/>
    <w:p w:rsidR="00861952" w:rsidRDefault="00332A53">
      <w:r>
        <w:rPr>
          <w:noProof/>
        </w:rPr>
        <w:drawing>
          <wp:inline distT="0" distB="0" distL="0" distR="0">
            <wp:extent cx="5486400" cy="1439453"/>
            <wp:effectExtent l="2540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4394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1952" w:rsidRDefault="00861952"/>
    <w:p w:rsidR="00861952" w:rsidRDefault="00861952" w:rsidP="00861952">
      <w:pPr>
        <w:widowControl w:val="0"/>
        <w:autoSpaceDE w:val="0"/>
        <w:autoSpaceDN w:val="0"/>
        <w:adjustRightInd w:val="0"/>
        <w:spacing w:after="420"/>
        <w:rPr>
          <w:rFonts w:ascii="Times" w:hAnsi="Times" w:cs="Times"/>
          <w:b/>
          <w:bCs/>
          <w:sz w:val="64"/>
          <w:szCs w:val="64"/>
        </w:rPr>
      </w:pPr>
      <w:r>
        <w:rPr>
          <w:rFonts w:ascii="Times" w:hAnsi="Times" w:cs="Times"/>
          <w:b/>
          <w:bCs/>
          <w:sz w:val="64"/>
          <w:szCs w:val="64"/>
        </w:rPr>
        <w:t>The Normal Distribution</w:t>
      </w:r>
    </w:p>
    <w:p w:rsidR="00861952" w:rsidRDefault="00861952" w:rsidP="00861952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 xml:space="preserve">The normal distributions are a very important </w:t>
      </w:r>
      <w:r>
        <w:rPr>
          <w:rFonts w:ascii="Times" w:hAnsi="Times" w:cs="Times"/>
          <w:i/>
          <w:iCs/>
          <w:sz w:val="32"/>
          <w:szCs w:val="32"/>
        </w:rPr>
        <w:t>class</w:t>
      </w:r>
      <w:r>
        <w:rPr>
          <w:rFonts w:ascii="Times" w:hAnsi="Times" w:cs="Times"/>
          <w:sz w:val="32"/>
          <w:szCs w:val="32"/>
        </w:rPr>
        <w:t xml:space="preserve"> of statistical distributions. All normal distributions are symmetric and have bell-shaped density curves with a single peak.</w:t>
      </w:r>
    </w:p>
    <w:p w:rsidR="00C90A62" w:rsidRDefault="00861952" w:rsidP="00861952">
      <w:pPr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 xml:space="preserve">To speak specifically of any normal distribution, two quantities have to be specified: the mean </w:t>
      </w:r>
      <w:r>
        <w:rPr>
          <w:rFonts w:ascii="Times" w:hAnsi="Times" w:cs="Times"/>
          <w:sz w:val="32"/>
          <w:szCs w:val="32"/>
        </w:rPr>
        <w:sym w:font="Symbol" w:char="F06D"/>
      </w:r>
      <w:r>
        <w:rPr>
          <w:rFonts w:ascii="Times" w:hAnsi="Times" w:cs="Times"/>
          <w:sz w:val="32"/>
          <w:szCs w:val="32"/>
        </w:rPr>
        <w:t xml:space="preserve"> (population mean – we will use </w:t>
      </w:r>
      <w:r w:rsidRPr="00861952">
        <w:rPr>
          <w:rFonts w:ascii="Times" w:hAnsi="Times" w:cs="Times"/>
          <w:position w:val="-2"/>
          <w:sz w:val="32"/>
          <w:szCs w:val="32"/>
        </w:rPr>
        <w:object w:dxaOrig="200" w:dyaOrig="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pt;height:10pt" o:ole="">
            <v:imagedata r:id="rId8" r:pict="rId9" o:title=""/>
          </v:shape>
          <o:OLEObject Type="Embed" ProgID="Equation.3" ShapeID="_x0000_i1025" DrawAspect="Content" ObjectID="_1222768435" r:id="rId10"/>
        </w:object>
      </w:r>
      <w:r>
        <w:rPr>
          <w:rFonts w:ascii="Times" w:hAnsi="Times" w:cs="Times"/>
          <w:sz w:val="32"/>
          <w:szCs w:val="32"/>
        </w:rPr>
        <w:t xml:space="preserve">, the sample mean), where the peak of the density occurs, and the standard deviation </w:t>
      </w:r>
      <w:r>
        <w:rPr>
          <w:rFonts w:ascii="Times" w:hAnsi="Times" w:cs="Times"/>
          <w:sz w:val="32"/>
          <w:szCs w:val="32"/>
        </w:rPr>
        <w:sym w:font="Symbol" w:char="F073"/>
      </w:r>
      <w:r>
        <w:rPr>
          <w:rFonts w:ascii="Times" w:hAnsi="Times" w:cs="Times"/>
          <w:sz w:val="32"/>
          <w:szCs w:val="32"/>
        </w:rPr>
        <w:t xml:space="preserve"> (population standard deviation</w:t>
      </w:r>
      <w:r w:rsidR="00542737">
        <w:rPr>
          <w:rFonts w:ascii="Times" w:hAnsi="Times" w:cs="Times"/>
          <w:sz w:val="32"/>
          <w:szCs w:val="32"/>
        </w:rPr>
        <w:t xml:space="preserve"> - we will use </w:t>
      </w:r>
      <w:r w:rsidR="00542737">
        <w:rPr>
          <w:rFonts w:ascii="Times" w:hAnsi="Times" w:cs="Times"/>
          <w:i/>
          <w:sz w:val="32"/>
          <w:szCs w:val="32"/>
        </w:rPr>
        <w:t>s</w:t>
      </w:r>
      <w:r w:rsidR="00542737">
        <w:rPr>
          <w:rFonts w:ascii="Times" w:hAnsi="Times" w:cs="Times"/>
          <w:sz w:val="32"/>
          <w:szCs w:val="32"/>
        </w:rPr>
        <w:t>,  the sample</w:t>
      </w:r>
      <w:r>
        <w:rPr>
          <w:rFonts w:ascii="Times" w:hAnsi="Times" w:cs="Times"/>
          <w:sz w:val="32"/>
          <w:szCs w:val="32"/>
        </w:rPr>
        <w:t xml:space="preserve"> </w:t>
      </w:r>
      <w:r w:rsidR="00542737">
        <w:rPr>
          <w:rFonts w:ascii="Times" w:hAnsi="Times" w:cs="Times"/>
          <w:sz w:val="32"/>
          <w:szCs w:val="32"/>
        </w:rPr>
        <w:t>standard deviation)</w:t>
      </w:r>
      <w:r>
        <w:rPr>
          <w:rFonts w:ascii="Times" w:hAnsi="Times" w:cs="Times"/>
          <w:sz w:val="32"/>
          <w:szCs w:val="32"/>
        </w:rPr>
        <w:t>, which indicates the spread or girth of the bell curve.</w:t>
      </w:r>
    </w:p>
    <w:p w:rsidR="00C90A62" w:rsidRDefault="00C90A62" w:rsidP="00861952">
      <w:pPr>
        <w:rPr>
          <w:rFonts w:ascii="Times" w:hAnsi="Times" w:cs="Times"/>
          <w:sz w:val="32"/>
          <w:szCs w:val="32"/>
        </w:rPr>
      </w:pPr>
    </w:p>
    <w:p w:rsidR="00C90A62" w:rsidRDefault="00C90A62" w:rsidP="00C90A62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 xml:space="preserve">The normal density can be actually specified by means of an equation. The height of the density at any value </w:t>
      </w:r>
      <w:r>
        <w:rPr>
          <w:rFonts w:ascii="Times" w:hAnsi="Times" w:cs="Times"/>
          <w:i/>
          <w:iCs/>
          <w:sz w:val="32"/>
          <w:szCs w:val="32"/>
        </w:rPr>
        <w:t>x</w:t>
      </w:r>
      <w:r>
        <w:rPr>
          <w:rFonts w:ascii="Times" w:hAnsi="Times" w:cs="Times"/>
          <w:sz w:val="32"/>
          <w:szCs w:val="32"/>
        </w:rPr>
        <w:t xml:space="preserve"> is given by</w:t>
      </w:r>
    </w:p>
    <w:p w:rsidR="00332A53" w:rsidRDefault="00C90A62" w:rsidP="00C90A62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> </w:t>
      </w:r>
      <w:r>
        <w:rPr>
          <w:rFonts w:ascii="Times" w:hAnsi="Times" w:cs="Times"/>
          <w:noProof/>
          <w:sz w:val="32"/>
          <w:szCs w:val="32"/>
        </w:rPr>
        <w:drawing>
          <wp:inline distT="0" distB="0" distL="0" distR="0">
            <wp:extent cx="3632200" cy="1320800"/>
            <wp:effectExtent l="2540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2200" cy="132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" w:hAnsi="Times" w:cs="Times"/>
          <w:sz w:val="32"/>
          <w:szCs w:val="32"/>
        </w:rPr>
        <w:t>Although there are many normal curves, they all share an important property that allows us to treat them in a uniform fashion.</w:t>
      </w:r>
    </w:p>
    <w:p w:rsidR="00C90A62" w:rsidRDefault="00332A53" w:rsidP="00C90A62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noProof/>
          <w:sz w:val="32"/>
          <w:szCs w:val="32"/>
        </w:rPr>
        <w:drawing>
          <wp:inline distT="0" distB="0" distL="0" distR="0">
            <wp:extent cx="5486400" cy="1727481"/>
            <wp:effectExtent l="2540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727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0A62" w:rsidRDefault="00C90A62" w:rsidP="00C90A62">
      <w:pPr>
        <w:widowControl w:val="0"/>
        <w:autoSpaceDE w:val="0"/>
        <w:autoSpaceDN w:val="0"/>
        <w:adjustRightInd w:val="0"/>
        <w:spacing w:after="380"/>
        <w:rPr>
          <w:rFonts w:ascii="Times" w:hAnsi="Times" w:cs="Times"/>
          <w:b/>
          <w:bCs/>
          <w:sz w:val="48"/>
          <w:szCs w:val="48"/>
        </w:rPr>
      </w:pPr>
      <w:r>
        <w:rPr>
          <w:rFonts w:ascii="Times" w:hAnsi="Times" w:cs="Times"/>
          <w:b/>
          <w:bCs/>
          <w:sz w:val="48"/>
          <w:szCs w:val="48"/>
        </w:rPr>
        <w:t>The 68-95-99.7% Rule</w:t>
      </w:r>
    </w:p>
    <w:p w:rsidR="00C90A62" w:rsidRDefault="00C90A62" w:rsidP="00C90A62">
      <w:pPr>
        <w:widowControl w:val="0"/>
        <w:autoSpaceDE w:val="0"/>
        <w:autoSpaceDN w:val="0"/>
        <w:adjustRightInd w:val="0"/>
        <w:spacing w:after="32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 xml:space="preserve">  All normal density curves satisfy the following property which is often referred to as the </w:t>
      </w:r>
      <w:r>
        <w:rPr>
          <w:rFonts w:ascii="Times" w:hAnsi="Times" w:cs="Times"/>
          <w:i/>
          <w:iCs/>
          <w:sz w:val="32"/>
          <w:szCs w:val="32"/>
        </w:rPr>
        <w:t>Empirical Rule</w:t>
      </w:r>
      <w:r>
        <w:rPr>
          <w:rFonts w:ascii="Times" w:hAnsi="Times" w:cs="Times"/>
          <w:sz w:val="32"/>
          <w:szCs w:val="32"/>
        </w:rPr>
        <w:t>.</w:t>
      </w:r>
    </w:p>
    <w:p w:rsidR="00C90A62" w:rsidRDefault="00C90A62" w:rsidP="00C90A62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b/>
          <w:bCs/>
          <w:sz w:val="32"/>
          <w:szCs w:val="32"/>
        </w:rPr>
        <w:t>68%</w:t>
      </w:r>
    </w:p>
    <w:p w:rsidR="00C90A62" w:rsidRDefault="00C90A62" w:rsidP="00C90A62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 xml:space="preserve">of the observations fall within </w:t>
      </w:r>
      <w:r>
        <w:rPr>
          <w:rFonts w:ascii="Times" w:hAnsi="Times" w:cs="Times"/>
          <w:b/>
          <w:bCs/>
          <w:sz w:val="32"/>
          <w:szCs w:val="32"/>
        </w:rPr>
        <w:t>1 standard deviation</w:t>
      </w:r>
      <w:r>
        <w:rPr>
          <w:rFonts w:ascii="Times" w:hAnsi="Times" w:cs="Times"/>
          <w:sz w:val="32"/>
          <w:szCs w:val="32"/>
        </w:rPr>
        <w:t xml:space="preserve"> of the </w:t>
      </w:r>
      <w:r>
        <w:rPr>
          <w:rFonts w:ascii="Times" w:hAnsi="Times" w:cs="Times"/>
          <w:b/>
          <w:bCs/>
          <w:sz w:val="32"/>
          <w:szCs w:val="32"/>
        </w:rPr>
        <w:t>mean</w:t>
      </w:r>
      <w:r>
        <w:rPr>
          <w:rFonts w:ascii="Times" w:hAnsi="Times" w:cs="Times"/>
          <w:sz w:val="32"/>
          <w:szCs w:val="32"/>
        </w:rPr>
        <w:t xml:space="preserve">, that is, between ±1 </w:t>
      </w:r>
      <w:r w:rsidRPr="00C90A62">
        <w:rPr>
          <w:rFonts w:ascii="Times" w:hAnsi="Times" w:cs="Times"/>
          <w:i/>
          <w:sz w:val="32"/>
          <w:szCs w:val="32"/>
        </w:rPr>
        <w:t>s</w:t>
      </w:r>
      <w:r>
        <w:rPr>
          <w:rFonts w:ascii="Times" w:hAnsi="Times" w:cs="Times"/>
          <w:sz w:val="32"/>
          <w:szCs w:val="32"/>
        </w:rPr>
        <w:t>.</w:t>
      </w:r>
    </w:p>
    <w:p w:rsidR="00C90A62" w:rsidRDefault="00C90A62" w:rsidP="00C90A62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</w:p>
    <w:p w:rsidR="00C90A62" w:rsidRDefault="00C90A62" w:rsidP="00C90A62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b/>
          <w:bCs/>
          <w:sz w:val="32"/>
          <w:szCs w:val="32"/>
        </w:rPr>
        <w:t>95%</w:t>
      </w:r>
    </w:p>
    <w:p w:rsidR="00C90A62" w:rsidRDefault="00C90A62" w:rsidP="00C90A62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 xml:space="preserve">of the observations fall within </w:t>
      </w:r>
      <w:r>
        <w:rPr>
          <w:rFonts w:ascii="Times" w:hAnsi="Times" w:cs="Times"/>
          <w:b/>
          <w:bCs/>
          <w:sz w:val="32"/>
          <w:szCs w:val="32"/>
        </w:rPr>
        <w:t>2 standard deviations</w:t>
      </w:r>
      <w:r>
        <w:rPr>
          <w:rFonts w:ascii="Times" w:hAnsi="Times" w:cs="Times"/>
          <w:sz w:val="32"/>
          <w:szCs w:val="32"/>
        </w:rPr>
        <w:t xml:space="preserve"> of the </w:t>
      </w:r>
      <w:r>
        <w:rPr>
          <w:rFonts w:ascii="Times" w:hAnsi="Times" w:cs="Times"/>
          <w:b/>
          <w:bCs/>
          <w:sz w:val="32"/>
          <w:szCs w:val="32"/>
        </w:rPr>
        <w:t>mean</w:t>
      </w:r>
      <w:r>
        <w:rPr>
          <w:rFonts w:ascii="Times" w:hAnsi="Times" w:cs="Times"/>
          <w:sz w:val="32"/>
          <w:szCs w:val="32"/>
        </w:rPr>
        <w:t xml:space="preserve">, that is, between  ±2 </w:t>
      </w:r>
      <w:r w:rsidRPr="00C90A62">
        <w:rPr>
          <w:rFonts w:ascii="Times" w:hAnsi="Times" w:cs="Times"/>
          <w:i/>
          <w:sz w:val="32"/>
          <w:szCs w:val="32"/>
        </w:rPr>
        <w:t>s</w:t>
      </w:r>
      <w:r>
        <w:rPr>
          <w:rFonts w:ascii="Times" w:hAnsi="Times" w:cs="Times"/>
          <w:sz w:val="32"/>
          <w:szCs w:val="32"/>
        </w:rPr>
        <w:t>.</w:t>
      </w:r>
    </w:p>
    <w:p w:rsidR="00C90A62" w:rsidRDefault="00C90A62" w:rsidP="00C90A62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b/>
          <w:bCs/>
          <w:sz w:val="32"/>
          <w:szCs w:val="32"/>
        </w:rPr>
        <w:t>99.7%</w:t>
      </w:r>
    </w:p>
    <w:p w:rsidR="00C90A62" w:rsidRDefault="00C90A62" w:rsidP="00C90A62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 xml:space="preserve">of the observations fall within </w:t>
      </w:r>
      <w:r>
        <w:rPr>
          <w:rFonts w:ascii="Times" w:hAnsi="Times" w:cs="Times"/>
          <w:b/>
          <w:bCs/>
          <w:sz w:val="32"/>
          <w:szCs w:val="32"/>
        </w:rPr>
        <w:t>3 standard deviations</w:t>
      </w:r>
      <w:r>
        <w:rPr>
          <w:rFonts w:ascii="Times" w:hAnsi="Times" w:cs="Times"/>
          <w:sz w:val="32"/>
          <w:szCs w:val="32"/>
        </w:rPr>
        <w:t xml:space="preserve"> of the </w:t>
      </w:r>
      <w:r>
        <w:rPr>
          <w:rFonts w:ascii="Times" w:hAnsi="Times" w:cs="Times"/>
          <w:b/>
          <w:bCs/>
          <w:sz w:val="32"/>
          <w:szCs w:val="32"/>
        </w:rPr>
        <w:t>mean</w:t>
      </w:r>
      <w:r>
        <w:rPr>
          <w:rFonts w:ascii="Times" w:hAnsi="Times" w:cs="Times"/>
          <w:sz w:val="32"/>
          <w:szCs w:val="32"/>
        </w:rPr>
        <w:t xml:space="preserve">, that is, between  ±3 </w:t>
      </w:r>
      <w:r w:rsidRPr="00C90A62">
        <w:rPr>
          <w:rFonts w:ascii="Times" w:hAnsi="Times" w:cs="Times"/>
          <w:i/>
          <w:sz w:val="32"/>
          <w:szCs w:val="32"/>
        </w:rPr>
        <w:t>s</w:t>
      </w:r>
      <w:r>
        <w:rPr>
          <w:rFonts w:ascii="Times" w:hAnsi="Times" w:cs="Times"/>
          <w:sz w:val="32"/>
          <w:szCs w:val="32"/>
        </w:rPr>
        <w:t>.</w:t>
      </w:r>
    </w:p>
    <w:p w:rsidR="00C90A62" w:rsidRDefault="00C90A62" w:rsidP="00C90A62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</w:p>
    <w:p w:rsidR="00861952" w:rsidRDefault="00C90A62" w:rsidP="00C90A62">
      <w:r>
        <w:rPr>
          <w:rFonts w:ascii="Times" w:hAnsi="Times" w:cs="Times"/>
          <w:sz w:val="32"/>
          <w:szCs w:val="32"/>
        </w:rPr>
        <w:t xml:space="preserve">Thus, for a normal distribution, almost all values lie within </w:t>
      </w:r>
      <w:r>
        <w:rPr>
          <w:rFonts w:ascii="Times" w:hAnsi="Times" w:cs="Times"/>
          <w:b/>
          <w:bCs/>
          <w:sz w:val="32"/>
          <w:szCs w:val="32"/>
        </w:rPr>
        <w:t>3 standard deviations</w:t>
      </w:r>
      <w:r>
        <w:rPr>
          <w:rFonts w:ascii="Times" w:hAnsi="Times" w:cs="Times"/>
          <w:sz w:val="32"/>
          <w:szCs w:val="32"/>
        </w:rPr>
        <w:t xml:space="preserve"> of the mean.</w:t>
      </w:r>
    </w:p>
    <w:p w:rsidR="00332A53" w:rsidRDefault="00332A53"/>
    <w:p w:rsidR="00332A53" w:rsidRDefault="00332A53"/>
    <w:p w:rsidR="00332A53" w:rsidRDefault="00332A53">
      <w:pPr>
        <w:rPr>
          <w:rFonts w:ascii="Times" w:hAnsi="Times"/>
          <w:sz w:val="32"/>
        </w:rPr>
      </w:pPr>
      <w:r w:rsidRPr="00332A53">
        <w:rPr>
          <w:rFonts w:ascii="Times" w:hAnsi="Times"/>
          <w:sz w:val="32"/>
        </w:rPr>
        <w:t>Z-Score</w:t>
      </w:r>
      <w:r>
        <w:rPr>
          <w:rFonts w:ascii="Times" w:hAnsi="Times"/>
          <w:sz w:val="32"/>
        </w:rPr>
        <w:t xml:space="preserve">: </w:t>
      </w:r>
      <w:r>
        <w:rPr>
          <w:rFonts w:ascii="Times" w:hAnsi="Times"/>
          <w:sz w:val="32"/>
        </w:rPr>
        <w:tab/>
      </w:r>
      <w:r>
        <w:rPr>
          <w:rFonts w:ascii="Times" w:hAnsi="Times"/>
          <w:sz w:val="32"/>
        </w:rPr>
        <w:tab/>
      </w:r>
      <w:r w:rsidRPr="00332A53">
        <w:rPr>
          <w:rFonts w:ascii="Times" w:hAnsi="Times"/>
          <w:position w:val="-22"/>
          <w:sz w:val="32"/>
        </w:rPr>
        <w:object w:dxaOrig="980" w:dyaOrig="580">
          <v:shape id="_x0000_i1026" type="#_x0000_t75" style="width:67pt;height:39.5pt" o:ole="">
            <v:imagedata r:id="rId13" r:pict="rId14" o:title=""/>
          </v:shape>
          <o:OLEObject Type="Embed" ProgID="Equation.3" ShapeID="_x0000_i1026" DrawAspect="Content" ObjectID="_1222768436" r:id="rId15"/>
        </w:object>
      </w:r>
    </w:p>
    <w:p w:rsidR="00332A53" w:rsidRDefault="00332A53">
      <w:pPr>
        <w:rPr>
          <w:rFonts w:ascii="Times" w:hAnsi="Times"/>
          <w:sz w:val="32"/>
        </w:rPr>
      </w:pPr>
    </w:p>
    <w:p w:rsidR="00332A53" w:rsidRDefault="00332A53">
      <w:pPr>
        <w:rPr>
          <w:rFonts w:ascii="Times" w:hAnsi="Times"/>
          <w:sz w:val="32"/>
        </w:rPr>
      </w:pPr>
      <w:r>
        <w:rPr>
          <w:rFonts w:ascii="Times" w:hAnsi="Times"/>
          <w:sz w:val="32"/>
        </w:rPr>
        <w:t>Normal Table (see separate file for complete table):</w:t>
      </w:r>
    </w:p>
    <w:p w:rsidR="00332A53" w:rsidRDefault="00332A53">
      <w:pPr>
        <w:rPr>
          <w:rFonts w:ascii="Times" w:hAnsi="Times"/>
          <w:sz w:val="32"/>
        </w:rPr>
      </w:pPr>
    </w:p>
    <w:tbl>
      <w:tblPr>
        <w:tblW w:w="5660" w:type="dxa"/>
        <w:tblInd w:w="98" w:type="dxa"/>
        <w:tblLook w:val="0000"/>
      </w:tblPr>
      <w:tblGrid>
        <w:gridCol w:w="740"/>
        <w:gridCol w:w="960"/>
        <w:gridCol w:w="960"/>
        <w:gridCol w:w="980"/>
        <w:gridCol w:w="1000"/>
        <w:gridCol w:w="1020"/>
      </w:tblGrid>
      <w:tr w:rsidR="00332A53" w:rsidRPr="00332A53">
        <w:trPr>
          <w:trHeight w:val="26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32A53">
              <w:rPr>
                <w:rFonts w:ascii="Verdana" w:hAnsi="Verdana"/>
                <w:b/>
                <w:bCs/>
                <w:sz w:val="20"/>
                <w:szCs w:val="20"/>
              </w:rPr>
              <w:t>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32A53">
              <w:rPr>
                <w:rFonts w:ascii="Verdana" w:hAnsi="Verdana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32A53">
              <w:rPr>
                <w:rFonts w:ascii="Verdana" w:hAnsi="Verdana"/>
                <w:b/>
                <w:bCs/>
                <w:sz w:val="20"/>
                <w:szCs w:val="20"/>
              </w:rPr>
              <w:t>0.01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32A53">
              <w:rPr>
                <w:rFonts w:ascii="Verdana" w:hAnsi="Verdana"/>
                <w:b/>
                <w:bCs/>
                <w:sz w:val="20"/>
                <w:szCs w:val="20"/>
              </w:rPr>
              <w:t>0.02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32A53">
              <w:rPr>
                <w:rFonts w:ascii="Verdana" w:hAnsi="Verdana"/>
                <w:b/>
                <w:bCs/>
                <w:sz w:val="20"/>
                <w:szCs w:val="20"/>
              </w:rPr>
              <w:t>0.03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32A53">
              <w:rPr>
                <w:rFonts w:ascii="Verdana" w:hAnsi="Verdana"/>
                <w:b/>
                <w:bCs/>
                <w:sz w:val="20"/>
                <w:szCs w:val="20"/>
              </w:rPr>
              <w:t>0.04</w:t>
            </w:r>
          </w:p>
        </w:tc>
      </w:tr>
      <w:tr w:rsidR="00332A53" w:rsidRPr="00332A53">
        <w:trPr>
          <w:trHeight w:val="26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32A53">
              <w:rPr>
                <w:rFonts w:ascii="Verdana" w:hAnsi="Verdana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332A53">
              <w:rPr>
                <w:rFonts w:ascii="Verdana" w:hAnsi="Verdana"/>
                <w:sz w:val="20"/>
                <w:szCs w:val="20"/>
              </w:rPr>
              <w:t>0.5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332A53">
              <w:rPr>
                <w:rFonts w:ascii="Verdana" w:hAnsi="Verdana"/>
                <w:sz w:val="20"/>
                <w:szCs w:val="20"/>
              </w:rPr>
              <w:t>0.504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332A53">
              <w:rPr>
                <w:rFonts w:ascii="Verdana" w:hAnsi="Verdana"/>
                <w:sz w:val="20"/>
                <w:szCs w:val="20"/>
              </w:rPr>
              <w:t>0.508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332A53">
              <w:rPr>
                <w:rFonts w:ascii="Verdana" w:hAnsi="Verdana"/>
                <w:sz w:val="20"/>
                <w:szCs w:val="20"/>
              </w:rPr>
              <w:t>0.512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332A53">
              <w:rPr>
                <w:rFonts w:ascii="Verdana" w:hAnsi="Verdana"/>
                <w:sz w:val="20"/>
                <w:szCs w:val="20"/>
              </w:rPr>
              <w:t>0.516</w:t>
            </w:r>
          </w:p>
        </w:tc>
      </w:tr>
      <w:tr w:rsidR="00332A53" w:rsidRPr="00332A53">
        <w:trPr>
          <w:trHeight w:val="26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32A53">
              <w:rPr>
                <w:rFonts w:ascii="Verdana" w:hAnsi="Verdana"/>
                <w:b/>
                <w:bCs/>
                <w:sz w:val="20"/>
                <w:szCs w:val="20"/>
              </w:rPr>
              <w:t>0.1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332A53">
              <w:rPr>
                <w:rFonts w:ascii="Verdana" w:hAnsi="Verdana"/>
                <w:sz w:val="20"/>
                <w:szCs w:val="20"/>
              </w:rPr>
              <w:t>0.5398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332A53">
              <w:rPr>
                <w:rFonts w:ascii="Verdana" w:hAnsi="Verdana"/>
                <w:sz w:val="20"/>
                <w:szCs w:val="20"/>
              </w:rPr>
              <w:t>0.5438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332A53">
              <w:rPr>
                <w:rFonts w:ascii="Verdana" w:hAnsi="Verdana"/>
                <w:sz w:val="20"/>
                <w:szCs w:val="20"/>
              </w:rPr>
              <w:t>0.5478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332A53">
              <w:rPr>
                <w:rFonts w:ascii="Verdana" w:hAnsi="Verdana"/>
                <w:sz w:val="20"/>
                <w:szCs w:val="20"/>
              </w:rPr>
              <w:t>0.5517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332A53">
              <w:rPr>
                <w:rFonts w:ascii="Verdana" w:hAnsi="Verdana"/>
                <w:sz w:val="20"/>
                <w:szCs w:val="20"/>
              </w:rPr>
              <w:t>0.5557</w:t>
            </w:r>
          </w:p>
        </w:tc>
      </w:tr>
      <w:tr w:rsidR="00332A53" w:rsidRPr="00332A53">
        <w:trPr>
          <w:trHeight w:val="26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32A53">
              <w:rPr>
                <w:rFonts w:ascii="Verdana" w:hAnsi="Verdana"/>
                <w:b/>
                <w:bCs/>
                <w:sz w:val="20"/>
                <w:szCs w:val="20"/>
              </w:rPr>
              <w:t>0.2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332A53">
              <w:rPr>
                <w:rFonts w:ascii="Verdana" w:hAnsi="Verdana"/>
                <w:sz w:val="20"/>
                <w:szCs w:val="20"/>
              </w:rPr>
              <w:t>0.5793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332A53">
              <w:rPr>
                <w:rFonts w:ascii="Verdana" w:hAnsi="Verdana"/>
                <w:sz w:val="20"/>
                <w:szCs w:val="20"/>
              </w:rPr>
              <w:t>0.5832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332A53">
              <w:rPr>
                <w:rFonts w:ascii="Verdana" w:hAnsi="Verdana"/>
                <w:sz w:val="20"/>
                <w:szCs w:val="20"/>
              </w:rPr>
              <w:t>0.5871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332A53">
              <w:rPr>
                <w:rFonts w:ascii="Verdana" w:hAnsi="Verdana"/>
                <w:sz w:val="20"/>
                <w:szCs w:val="20"/>
              </w:rPr>
              <w:t>0.591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332A53">
              <w:rPr>
                <w:rFonts w:ascii="Verdana" w:hAnsi="Verdana"/>
                <w:sz w:val="20"/>
                <w:szCs w:val="20"/>
              </w:rPr>
              <w:t>0.5948</w:t>
            </w:r>
          </w:p>
        </w:tc>
      </w:tr>
      <w:tr w:rsidR="00332A53" w:rsidRPr="00332A53">
        <w:trPr>
          <w:trHeight w:val="26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32A53">
              <w:rPr>
                <w:rFonts w:ascii="Verdana" w:hAnsi="Verdana"/>
                <w:b/>
                <w:bCs/>
                <w:sz w:val="20"/>
                <w:szCs w:val="20"/>
              </w:rPr>
              <w:t>0.3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332A53">
              <w:rPr>
                <w:rFonts w:ascii="Verdana" w:hAnsi="Verdana"/>
                <w:sz w:val="20"/>
                <w:szCs w:val="20"/>
              </w:rPr>
              <w:t>0.6179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332A53">
              <w:rPr>
                <w:rFonts w:ascii="Verdana" w:hAnsi="Verdana"/>
                <w:sz w:val="20"/>
                <w:szCs w:val="20"/>
              </w:rPr>
              <w:t>0.6217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332A53">
              <w:rPr>
                <w:rFonts w:ascii="Verdana" w:hAnsi="Verdana"/>
                <w:sz w:val="20"/>
                <w:szCs w:val="20"/>
              </w:rPr>
              <w:t>0.6255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332A53">
              <w:rPr>
                <w:rFonts w:ascii="Verdana" w:hAnsi="Verdana"/>
                <w:sz w:val="20"/>
                <w:szCs w:val="20"/>
              </w:rPr>
              <w:t>0.6293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332A53">
              <w:rPr>
                <w:rFonts w:ascii="Verdana" w:hAnsi="Verdana"/>
                <w:sz w:val="20"/>
                <w:szCs w:val="20"/>
              </w:rPr>
              <w:t>0.6331</w:t>
            </w:r>
          </w:p>
        </w:tc>
      </w:tr>
      <w:tr w:rsidR="00332A53" w:rsidRPr="00332A53">
        <w:trPr>
          <w:trHeight w:val="26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32A53">
              <w:rPr>
                <w:rFonts w:ascii="Verdana" w:hAnsi="Verdana"/>
                <w:b/>
                <w:bCs/>
                <w:sz w:val="20"/>
                <w:szCs w:val="20"/>
              </w:rPr>
              <w:t>0.4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332A53">
              <w:rPr>
                <w:rFonts w:ascii="Verdana" w:hAnsi="Verdana"/>
                <w:sz w:val="20"/>
                <w:szCs w:val="20"/>
              </w:rPr>
              <w:t>0.6554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332A53">
              <w:rPr>
                <w:rFonts w:ascii="Verdana" w:hAnsi="Verdana"/>
                <w:sz w:val="20"/>
                <w:szCs w:val="20"/>
              </w:rPr>
              <w:t>0.6591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332A53">
              <w:rPr>
                <w:rFonts w:ascii="Verdana" w:hAnsi="Verdana"/>
                <w:sz w:val="20"/>
                <w:szCs w:val="20"/>
              </w:rPr>
              <w:t>0.6628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332A53">
              <w:rPr>
                <w:rFonts w:ascii="Verdana" w:hAnsi="Verdana"/>
                <w:sz w:val="20"/>
                <w:szCs w:val="20"/>
              </w:rPr>
              <w:t>0.6664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332A53">
              <w:rPr>
                <w:rFonts w:ascii="Verdana" w:hAnsi="Verdana"/>
                <w:sz w:val="20"/>
                <w:szCs w:val="20"/>
              </w:rPr>
              <w:t>0.67</w:t>
            </w:r>
          </w:p>
        </w:tc>
      </w:tr>
      <w:tr w:rsidR="00332A53" w:rsidRPr="00332A53">
        <w:trPr>
          <w:trHeight w:val="26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32A53">
              <w:rPr>
                <w:rFonts w:ascii="Verdana" w:hAnsi="Verdana"/>
                <w:b/>
                <w:bCs/>
                <w:sz w:val="20"/>
                <w:szCs w:val="20"/>
              </w:rPr>
              <w:t>0.5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332A53">
              <w:rPr>
                <w:rFonts w:ascii="Verdana" w:hAnsi="Verdana"/>
                <w:sz w:val="20"/>
                <w:szCs w:val="20"/>
              </w:rPr>
              <w:t>0.6915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332A53">
              <w:rPr>
                <w:rFonts w:ascii="Verdana" w:hAnsi="Verdana"/>
                <w:sz w:val="20"/>
                <w:szCs w:val="20"/>
              </w:rPr>
              <w:t>0.695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332A53">
              <w:rPr>
                <w:rFonts w:ascii="Verdana" w:hAnsi="Verdana"/>
                <w:sz w:val="20"/>
                <w:szCs w:val="20"/>
              </w:rPr>
              <w:t>0.6985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332A53">
              <w:rPr>
                <w:rFonts w:ascii="Verdana" w:hAnsi="Verdana"/>
                <w:sz w:val="20"/>
                <w:szCs w:val="20"/>
              </w:rPr>
              <w:t>0.7019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332A53">
              <w:rPr>
                <w:rFonts w:ascii="Verdana" w:hAnsi="Verdana"/>
                <w:sz w:val="20"/>
                <w:szCs w:val="20"/>
              </w:rPr>
              <w:t>0.7054</w:t>
            </w:r>
          </w:p>
        </w:tc>
      </w:tr>
      <w:tr w:rsidR="00332A53" w:rsidRPr="00332A53">
        <w:trPr>
          <w:trHeight w:val="26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32A53">
              <w:rPr>
                <w:rFonts w:ascii="Verdana" w:hAnsi="Verdana"/>
                <w:b/>
                <w:bCs/>
                <w:sz w:val="20"/>
                <w:szCs w:val="20"/>
              </w:rPr>
              <w:t>0.6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332A53">
              <w:rPr>
                <w:rFonts w:ascii="Verdana" w:hAnsi="Verdana"/>
                <w:sz w:val="20"/>
                <w:szCs w:val="20"/>
              </w:rPr>
              <w:t>0.7257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332A53">
              <w:rPr>
                <w:rFonts w:ascii="Verdana" w:hAnsi="Verdana"/>
                <w:sz w:val="20"/>
                <w:szCs w:val="20"/>
              </w:rPr>
              <w:t>0.7291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332A53">
              <w:rPr>
                <w:rFonts w:ascii="Verdana" w:hAnsi="Verdana"/>
                <w:sz w:val="20"/>
                <w:szCs w:val="20"/>
              </w:rPr>
              <w:t>0.7324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332A53">
              <w:rPr>
                <w:rFonts w:ascii="Verdana" w:hAnsi="Verdana"/>
                <w:sz w:val="20"/>
                <w:szCs w:val="20"/>
              </w:rPr>
              <w:t>0.7357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332A53">
              <w:rPr>
                <w:rFonts w:ascii="Verdana" w:hAnsi="Verdana"/>
                <w:sz w:val="20"/>
                <w:szCs w:val="20"/>
              </w:rPr>
              <w:t>0.7389</w:t>
            </w:r>
          </w:p>
        </w:tc>
      </w:tr>
      <w:tr w:rsidR="00332A53" w:rsidRPr="00332A53">
        <w:trPr>
          <w:trHeight w:val="26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32A53">
              <w:rPr>
                <w:rFonts w:ascii="Verdana" w:hAnsi="Verdana"/>
                <w:b/>
                <w:bCs/>
                <w:sz w:val="20"/>
                <w:szCs w:val="20"/>
              </w:rPr>
              <w:t>0.7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332A53">
              <w:rPr>
                <w:rFonts w:ascii="Verdana" w:hAnsi="Verdana"/>
                <w:sz w:val="20"/>
                <w:szCs w:val="20"/>
              </w:rPr>
              <w:t>0.758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332A53">
              <w:rPr>
                <w:rFonts w:ascii="Verdana" w:hAnsi="Verdana"/>
                <w:sz w:val="20"/>
                <w:szCs w:val="20"/>
              </w:rPr>
              <w:t>0.7611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332A53">
              <w:rPr>
                <w:rFonts w:ascii="Verdana" w:hAnsi="Verdana"/>
                <w:sz w:val="20"/>
                <w:szCs w:val="20"/>
              </w:rPr>
              <w:t>0.7642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332A53">
              <w:rPr>
                <w:rFonts w:ascii="Verdana" w:hAnsi="Verdana"/>
                <w:sz w:val="20"/>
                <w:szCs w:val="20"/>
              </w:rPr>
              <w:t>0.7673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332A53">
              <w:rPr>
                <w:rFonts w:ascii="Verdana" w:hAnsi="Verdana"/>
                <w:sz w:val="20"/>
                <w:szCs w:val="20"/>
              </w:rPr>
              <w:t>0.7704</w:t>
            </w:r>
          </w:p>
        </w:tc>
      </w:tr>
      <w:tr w:rsidR="00332A53" w:rsidRPr="00332A53">
        <w:trPr>
          <w:trHeight w:val="26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32A53">
              <w:rPr>
                <w:rFonts w:ascii="Verdana" w:hAnsi="Verdana"/>
                <w:b/>
                <w:bCs/>
                <w:sz w:val="20"/>
                <w:szCs w:val="20"/>
              </w:rPr>
              <w:t>0.8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332A53">
              <w:rPr>
                <w:rFonts w:ascii="Verdana" w:hAnsi="Verdana"/>
                <w:sz w:val="20"/>
                <w:szCs w:val="20"/>
              </w:rPr>
              <w:t>0.7881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332A53">
              <w:rPr>
                <w:rFonts w:ascii="Verdana" w:hAnsi="Verdana"/>
                <w:sz w:val="20"/>
                <w:szCs w:val="20"/>
              </w:rPr>
              <w:t>0.791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332A53">
              <w:rPr>
                <w:rFonts w:ascii="Verdana" w:hAnsi="Verdana"/>
                <w:sz w:val="20"/>
                <w:szCs w:val="20"/>
              </w:rPr>
              <w:t>0.7939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332A53">
              <w:rPr>
                <w:rFonts w:ascii="Verdana" w:hAnsi="Verdana"/>
                <w:sz w:val="20"/>
                <w:szCs w:val="20"/>
              </w:rPr>
              <w:t>0.7967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332A53">
              <w:rPr>
                <w:rFonts w:ascii="Verdana" w:hAnsi="Verdana"/>
                <w:sz w:val="20"/>
                <w:szCs w:val="20"/>
              </w:rPr>
              <w:t>0.7995</w:t>
            </w:r>
          </w:p>
        </w:tc>
      </w:tr>
      <w:tr w:rsidR="00332A53" w:rsidRPr="00332A53">
        <w:trPr>
          <w:trHeight w:val="26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32A53">
              <w:rPr>
                <w:rFonts w:ascii="Verdana" w:hAnsi="Verdana"/>
                <w:b/>
                <w:bCs/>
                <w:sz w:val="20"/>
                <w:szCs w:val="20"/>
              </w:rPr>
              <w:t>0.9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332A53">
              <w:rPr>
                <w:rFonts w:ascii="Verdana" w:hAnsi="Verdana"/>
                <w:sz w:val="20"/>
                <w:szCs w:val="20"/>
              </w:rPr>
              <w:t>0.8159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332A53">
              <w:rPr>
                <w:rFonts w:ascii="Verdana" w:hAnsi="Verdana"/>
                <w:sz w:val="20"/>
                <w:szCs w:val="20"/>
              </w:rPr>
              <w:t>0.8186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332A53">
              <w:rPr>
                <w:rFonts w:ascii="Verdana" w:hAnsi="Verdana"/>
                <w:sz w:val="20"/>
                <w:szCs w:val="20"/>
              </w:rPr>
              <w:t>0.8212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332A53">
              <w:rPr>
                <w:rFonts w:ascii="Verdana" w:hAnsi="Verdana"/>
                <w:sz w:val="20"/>
                <w:szCs w:val="20"/>
              </w:rPr>
              <w:t>0.8238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332A53">
              <w:rPr>
                <w:rFonts w:ascii="Verdana" w:hAnsi="Verdana"/>
                <w:sz w:val="20"/>
                <w:szCs w:val="20"/>
              </w:rPr>
              <w:t>0.8264</w:t>
            </w:r>
          </w:p>
        </w:tc>
      </w:tr>
      <w:tr w:rsidR="00332A53" w:rsidRPr="00332A53">
        <w:trPr>
          <w:trHeight w:val="26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32A53">
              <w:rPr>
                <w:rFonts w:ascii="Verdana" w:hAnsi="Verdan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332A53">
              <w:rPr>
                <w:rFonts w:ascii="Verdana" w:hAnsi="Verdana"/>
                <w:sz w:val="20"/>
                <w:szCs w:val="20"/>
              </w:rPr>
              <w:t>0.8413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332A53">
              <w:rPr>
                <w:rFonts w:ascii="Verdana" w:hAnsi="Verdana"/>
                <w:sz w:val="20"/>
                <w:szCs w:val="20"/>
              </w:rPr>
              <w:t>0.8438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332A53">
              <w:rPr>
                <w:rFonts w:ascii="Verdana" w:hAnsi="Verdana"/>
                <w:sz w:val="20"/>
                <w:szCs w:val="20"/>
              </w:rPr>
              <w:t>0.8461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332A53">
              <w:rPr>
                <w:rFonts w:ascii="Verdana" w:hAnsi="Verdana"/>
                <w:sz w:val="20"/>
                <w:szCs w:val="20"/>
              </w:rPr>
              <w:t>0.8485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A53" w:rsidRPr="00332A53" w:rsidRDefault="00332A53" w:rsidP="00332A53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332A53">
              <w:rPr>
                <w:rFonts w:ascii="Verdana" w:hAnsi="Verdana"/>
                <w:sz w:val="20"/>
                <w:szCs w:val="20"/>
              </w:rPr>
              <w:t>0.8508</w:t>
            </w:r>
          </w:p>
        </w:tc>
      </w:tr>
    </w:tbl>
    <w:p w:rsidR="00861952" w:rsidRDefault="00861952"/>
    <w:p w:rsidR="00345C9F" w:rsidRDefault="00345C9F"/>
    <w:sectPr w:rsidR="00345C9F" w:rsidSect="00345C9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345C9F"/>
    <w:rsid w:val="0005583C"/>
    <w:rsid w:val="002A74F4"/>
    <w:rsid w:val="002D46CC"/>
    <w:rsid w:val="00332A53"/>
    <w:rsid w:val="00345C9F"/>
    <w:rsid w:val="00542737"/>
    <w:rsid w:val="00861952"/>
    <w:rsid w:val="009B0041"/>
    <w:rsid w:val="00AA1FAA"/>
    <w:rsid w:val="00C449FD"/>
    <w:rsid w:val="00C90A62"/>
    <w:rsid w:val="00EE0FC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>
      <o:colormenu v:ext="edit" strokecolor="none [3069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9023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9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ict"/><Relationship Id="rId15" Type="http://schemas.openxmlformats.org/officeDocument/2006/relationships/oleObject" Target="embeddings/Microsoft_Equation2.bin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chart" Target="charts/chart1.xml"/><Relationship Id="rId6" Type="http://schemas.openxmlformats.org/officeDocument/2006/relationships/chart" Target="charts/chart2.xml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ict"/><Relationship Id="rId10" Type="http://schemas.openxmlformats.org/officeDocument/2006/relationships/oleObject" Target="embeddings/Microsoft_Equation1.bin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Workbook3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Workbook4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18"/>
  <c:chart>
    <c:title/>
    <c:plotArea>
      <c:layout/>
      <c:barChart>
        <c:barDir val="col"/>
        <c:grouping val="stacked"/>
        <c:ser>
          <c:idx val="0"/>
          <c:order val="0"/>
          <c:tx>
            <c:strRef>
              <c:f>Sheet1!$D$1</c:f>
              <c:strCache>
                <c:ptCount val="1"/>
                <c:pt idx="0">
                  <c:v>Frequency</c:v>
                </c:pt>
              </c:strCache>
            </c:strRef>
          </c:tx>
          <c:cat>
            <c:strRef>
              <c:f>Sheet1!$C$2:$C$10</c:f>
              <c:strCache>
                <c:ptCount val="9"/>
                <c:pt idx="0">
                  <c:v>33.5-36.5</c:v>
                </c:pt>
                <c:pt idx="1">
                  <c:v>36.5-39.5</c:v>
                </c:pt>
                <c:pt idx="2">
                  <c:v>39.5-42.5</c:v>
                </c:pt>
                <c:pt idx="3">
                  <c:v>42.5-45.5</c:v>
                </c:pt>
                <c:pt idx="4">
                  <c:v>45.5-48.5</c:v>
                </c:pt>
                <c:pt idx="5">
                  <c:v>48.5-51.5</c:v>
                </c:pt>
                <c:pt idx="6">
                  <c:v>51.5-54.5</c:v>
                </c:pt>
                <c:pt idx="7">
                  <c:v>54.5-57.5</c:v>
                </c:pt>
                <c:pt idx="8">
                  <c:v>57.5-60.5</c:v>
                </c:pt>
              </c:strCache>
            </c:strRef>
          </c:cat>
          <c:val>
            <c:numRef>
              <c:f>Sheet1!$D$2:$D$10</c:f>
              <c:numCache>
                <c:formatCode>General</c:formatCode>
                <c:ptCount val="9"/>
                <c:pt idx="0">
                  <c:v>4.0</c:v>
                </c:pt>
                <c:pt idx="1">
                  <c:v>3.0</c:v>
                </c:pt>
                <c:pt idx="2">
                  <c:v>5.0</c:v>
                </c:pt>
                <c:pt idx="3">
                  <c:v>14.0</c:v>
                </c:pt>
                <c:pt idx="4">
                  <c:v>25.0</c:v>
                </c:pt>
                <c:pt idx="5">
                  <c:v>6.0</c:v>
                </c:pt>
                <c:pt idx="6">
                  <c:v>2.0</c:v>
                </c:pt>
                <c:pt idx="8">
                  <c:v>1.0</c:v>
                </c:pt>
              </c:numCache>
            </c:numRef>
          </c:val>
        </c:ser>
        <c:overlap val="100"/>
        <c:axId val="580725928"/>
        <c:axId val="605016632"/>
      </c:barChart>
      <c:catAx>
        <c:axId val="580725928"/>
        <c:scaling>
          <c:orientation val="minMax"/>
        </c:scaling>
        <c:axPos val="b"/>
        <c:tickLblPos val="nextTo"/>
        <c:crossAx val="605016632"/>
        <c:crosses val="autoZero"/>
        <c:auto val="1"/>
        <c:lblAlgn val="ctr"/>
        <c:lblOffset val="100"/>
      </c:catAx>
      <c:valAx>
        <c:axId val="605016632"/>
        <c:scaling>
          <c:orientation val="minMax"/>
        </c:scaling>
        <c:axPos val="l"/>
        <c:majorGridlines/>
        <c:numFmt formatCode="General" sourceLinked="1"/>
        <c:tickLblPos val="nextTo"/>
        <c:crossAx val="580725928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2"/>
  <c:chart>
    <c:title/>
    <c:plotArea>
      <c:layout/>
      <c:scatterChart>
        <c:scatterStyle val="lineMarker"/>
        <c:ser>
          <c:idx val="0"/>
          <c:order val="0"/>
          <c:tx>
            <c:strRef>
              <c:f>Sheet1!$C$1</c:f>
              <c:strCache>
                <c:ptCount val="1"/>
                <c:pt idx="0">
                  <c:v>Relative Frequency</c:v>
                </c:pt>
              </c:strCache>
            </c:strRef>
          </c:tx>
          <c:spPr>
            <a:ln w="28575">
              <a:noFill/>
            </a:ln>
          </c:spPr>
          <c:xVal>
            <c:numRef>
              <c:f>Sheet1!$B$2:$B$34</c:f>
              <c:numCache>
                <c:formatCode>General</c:formatCode>
                <c:ptCount val="33"/>
                <c:pt idx="0">
                  <c:v>27.54</c:v>
                </c:pt>
                <c:pt idx="1">
                  <c:v>28.6575</c:v>
                </c:pt>
                <c:pt idx="2">
                  <c:v>29.775</c:v>
                </c:pt>
                <c:pt idx="3">
                  <c:v>30.8925</c:v>
                </c:pt>
                <c:pt idx="4">
                  <c:v>32.01000000000001</c:v>
                </c:pt>
                <c:pt idx="5">
                  <c:v>33.1275</c:v>
                </c:pt>
                <c:pt idx="6">
                  <c:v>34.245</c:v>
                </c:pt>
                <c:pt idx="7">
                  <c:v>35.3625</c:v>
                </c:pt>
                <c:pt idx="8">
                  <c:v>36.48</c:v>
                </c:pt>
                <c:pt idx="9">
                  <c:v>37.5975</c:v>
                </c:pt>
                <c:pt idx="10">
                  <c:v>38.715</c:v>
                </c:pt>
                <c:pt idx="11">
                  <c:v>39.8325</c:v>
                </c:pt>
                <c:pt idx="12">
                  <c:v>40.95</c:v>
                </c:pt>
                <c:pt idx="13">
                  <c:v>42.0675</c:v>
                </c:pt>
                <c:pt idx="14">
                  <c:v>43.185</c:v>
                </c:pt>
                <c:pt idx="15">
                  <c:v>44.3025</c:v>
                </c:pt>
                <c:pt idx="16">
                  <c:v>45.42</c:v>
                </c:pt>
                <c:pt idx="17">
                  <c:v>46.5375</c:v>
                </c:pt>
                <c:pt idx="18">
                  <c:v>47.655</c:v>
                </c:pt>
                <c:pt idx="19">
                  <c:v>48.7725</c:v>
                </c:pt>
                <c:pt idx="20">
                  <c:v>49.89</c:v>
                </c:pt>
                <c:pt idx="21">
                  <c:v>51.0075</c:v>
                </c:pt>
                <c:pt idx="22">
                  <c:v>52.125</c:v>
                </c:pt>
                <c:pt idx="23">
                  <c:v>53.2425</c:v>
                </c:pt>
                <c:pt idx="24">
                  <c:v>54.36</c:v>
                </c:pt>
                <c:pt idx="25">
                  <c:v>55.4775</c:v>
                </c:pt>
                <c:pt idx="26">
                  <c:v>56.595</c:v>
                </c:pt>
                <c:pt idx="27">
                  <c:v>57.7125</c:v>
                </c:pt>
                <c:pt idx="28">
                  <c:v>58.83</c:v>
                </c:pt>
                <c:pt idx="29">
                  <c:v>59.94750000000001</c:v>
                </c:pt>
                <c:pt idx="30">
                  <c:v>61.065</c:v>
                </c:pt>
                <c:pt idx="31">
                  <c:v>62.1825</c:v>
                </c:pt>
                <c:pt idx="32">
                  <c:v>63.3</c:v>
                </c:pt>
              </c:numCache>
            </c:numRef>
          </c:xVal>
          <c:yVal>
            <c:numRef>
              <c:f>Sheet1!$C$2:$C$34</c:f>
              <c:numCache>
                <c:formatCode>General</c:formatCode>
                <c:ptCount val="33"/>
                <c:pt idx="0">
                  <c:v>2.9939647822122E-5</c:v>
                </c:pt>
                <c:pt idx="1">
                  <c:v>7.88804658540146E-5</c:v>
                </c:pt>
                <c:pt idx="2">
                  <c:v>0.000195231027974443</c:v>
                </c:pt>
                <c:pt idx="3">
                  <c:v>0.000453925739888091</c:v>
                </c:pt>
                <c:pt idx="4">
                  <c:v>0.00099146496911365</c:v>
                </c:pt>
                <c:pt idx="5">
                  <c:v>0.00203435402720158</c:v>
                </c:pt>
                <c:pt idx="6">
                  <c:v>0.00392132002093256</c:v>
                </c:pt>
                <c:pt idx="7">
                  <c:v>0.00710059325182717</c:v>
                </c:pt>
                <c:pt idx="8">
                  <c:v>0.0120785159984761</c:v>
                </c:pt>
                <c:pt idx="9">
                  <c:v>0.0193014136077207</c:v>
                </c:pt>
                <c:pt idx="10">
                  <c:v>0.0289748536165306</c:v>
                </c:pt>
                <c:pt idx="11">
                  <c:v>0.0408610929281928</c:v>
                </c:pt>
                <c:pt idx="12">
                  <c:v>0.0541321531362737</c:v>
                </c:pt>
                <c:pt idx="13">
                  <c:v>0.0673685530547661</c:v>
                </c:pt>
                <c:pt idx="14">
                  <c:v>0.078761818068076</c:v>
                </c:pt>
                <c:pt idx="15">
                  <c:v>0.0865029344077962</c:v>
                </c:pt>
                <c:pt idx="16">
                  <c:v>0.0892488323045711</c:v>
                </c:pt>
                <c:pt idx="17">
                  <c:v>0.0865029344077962</c:v>
                </c:pt>
                <c:pt idx="18">
                  <c:v>0.078761818068076</c:v>
                </c:pt>
                <c:pt idx="19">
                  <c:v>0.0673685530547661</c:v>
                </c:pt>
                <c:pt idx="20">
                  <c:v>0.0541321531362737</c:v>
                </c:pt>
                <c:pt idx="21">
                  <c:v>0.0408610929281928</c:v>
                </c:pt>
                <c:pt idx="22">
                  <c:v>0.0289748536165306</c:v>
                </c:pt>
                <c:pt idx="23">
                  <c:v>0.0193014136077207</c:v>
                </c:pt>
                <c:pt idx="24">
                  <c:v>0.0120785159984761</c:v>
                </c:pt>
                <c:pt idx="25">
                  <c:v>0.00710059325182717</c:v>
                </c:pt>
                <c:pt idx="26">
                  <c:v>0.00392132002093256</c:v>
                </c:pt>
                <c:pt idx="27">
                  <c:v>0.00203435402720158</c:v>
                </c:pt>
                <c:pt idx="28">
                  <c:v>0.00099146496911365</c:v>
                </c:pt>
                <c:pt idx="29">
                  <c:v>0.00045392573988809</c:v>
                </c:pt>
                <c:pt idx="30">
                  <c:v>0.000195231027974443</c:v>
                </c:pt>
                <c:pt idx="31">
                  <c:v>7.88804658540144E-5</c:v>
                </c:pt>
                <c:pt idx="32">
                  <c:v>2.99396478221221E-5</c:v>
                </c:pt>
              </c:numCache>
            </c:numRef>
          </c:yVal>
        </c:ser>
        <c:axId val="522635832"/>
        <c:axId val="604436136"/>
      </c:scatterChart>
      <c:valAx>
        <c:axId val="522635832"/>
        <c:scaling>
          <c:orientation val="minMax"/>
        </c:scaling>
        <c:axPos val="b"/>
        <c:numFmt formatCode="General" sourceLinked="1"/>
        <c:tickLblPos val="nextTo"/>
        <c:crossAx val="604436136"/>
        <c:crosses val="autoZero"/>
        <c:crossBetween val="midCat"/>
      </c:valAx>
      <c:valAx>
        <c:axId val="604436136"/>
        <c:scaling>
          <c:orientation val="minMax"/>
        </c:scaling>
        <c:axPos val="l"/>
        <c:majorGridlines/>
        <c:numFmt formatCode="General" sourceLinked="1"/>
        <c:tickLblPos val="nextTo"/>
        <c:crossAx val="522635832"/>
        <c:crosses val="autoZero"/>
        <c:crossBetween val="midCat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337</Words>
  <Characters>1924</Characters>
  <Application>Microsoft Macintosh Word</Application>
  <DocSecurity>0</DocSecurity>
  <Lines>16</Lines>
  <Paragraphs>3</Paragraphs>
  <ScaleCrop>false</ScaleCrop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8</cp:revision>
  <dcterms:created xsi:type="dcterms:W3CDTF">2010-10-18T14:36:00Z</dcterms:created>
  <dcterms:modified xsi:type="dcterms:W3CDTF">2010-10-18T17:07:00Z</dcterms:modified>
</cp:coreProperties>
</file>